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E96" w:rsidRPr="00E55E96" w:rsidRDefault="00E55E96" w:rsidP="00E55E96">
      <w:pPr>
        <w:shd w:val="clear" w:color="auto" w:fill="FFFFFF"/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bookmarkStart w:id="0" w:name="_GoBack"/>
      <w:r w:rsidRPr="00E55E9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Принят закон о выплате </w:t>
      </w:r>
      <w:proofErr w:type="spellStart"/>
      <w:r w:rsidRPr="00E55E9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маткапитала</w:t>
      </w:r>
      <w:proofErr w:type="spellEnd"/>
      <w:r w:rsidRPr="00E55E96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 при рождении первого ребенка</w:t>
      </w:r>
    </w:p>
    <w:bookmarkEnd w:id="0"/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</w:p>
    <w:p w:rsidR="00E55E96" w:rsidRPr="00E55E96" w:rsidRDefault="00E55E96" w:rsidP="00E55E96">
      <w:pPr>
        <w:shd w:val="clear" w:color="auto" w:fill="FFFFFF"/>
        <w:spacing w:after="0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hyperlink r:id="rId5" w:history="1">
        <w:r w:rsidRPr="00E55E96">
          <w:rPr>
            <w:rFonts w:ascii="Calibri" w:eastAsia="Times New Roman" w:hAnsi="Calibri" w:cs="Calibri"/>
            <w:color w:val="12446D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 от 1 марта 2020 года № 35-ФЗ внесены изменения в отдельные законодательные акты Российской Федерации по вопросам, связанным с распоряжением средствами материнского (семейного) капитала.</w:t>
        </w:r>
      </w:hyperlink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Поправками расширены возможности получения и использования материнского капитала.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Так, с 1 января 2020 года предусмотрена выплата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маткапитала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при рождении (усыновлении) первого ребенка в размере 466 617 руб.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Увеличен размер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маткапитала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до 616 617 руб. при рождении с 1 января 2020 года второго ребенка или последующих детей.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Законом допускается возможность направления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маткапитала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на строительство или реконструкцию жилого дома на садовом земельном участке.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Установлена ускоренная и упрощенная процедура получения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маткапитала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и распоряжения им. Продлена программа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маткапитала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 до конца 2026 года.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 xml:space="preserve">Также новым законом предусмотрено формирование банка данных о законных представителях лиц, имеющих право на меры </w:t>
      </w:r>
      <w:proofErr w:type="spellStart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соцподдержки</w:t>
      </w:r>
      <w:proofErr w:type="spellEnd"/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.</w:t>
      </w:r>
    </w:p>
    <w:p w:rsidR="00E55E96" w:rsidRPr="00E55E96" w:rsidRDefault="00E55E96" w:rsidP="00E55E96">
      <w:pPr>
        <w:shd w:val="clear" w:color="auto" w:fill="FFFFFF"/>
        <w:spacing w:after="288" w:line="288" w:lineRule="atLeast"/>
        <w:rPr>
          <w:rFonts w:ascii="Calibri" w:eastAsia="Times New Roman" w:hAnsi="Calibri" w:cs="Calibri"/>
          <w:color w:val="2D2D2D"/>
          <w:sz w:val="24"/>
          <w:szCs w:val="24"/>
          <w:lang w:eastAsia="ru-RU"/>
        </w:rPr>
      </w:pPr>
      <w:r w:rsidRPr="00E55E96">
        <w:rPr>
          <w:rFonts w:ascii="Calibri" w:eastAsia="Times New Roman" w:hAnsi="Calibri" w:cs="Calibri"/>
          <w:color w:val="2D2D2D"/>
          <w:sz w:val="24"/>
          <w:szCs w:val="24"/>
          <w:lang w:eastAsia="ru-RU"/>
        </w:rPr>
        <w:t>Федеральный закон начнет действовать с 12 марта текущего года, за исключением отдельных положений, для которых установлены иные сроки вступления их в силу.</w:t>
      </w:r>
    </w:p>
    <w:p w:rsidR="00A437C5" w:rsidRDefault="00A437C5"/>
    <w:sectPr w:rsidR="00A43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E96"/>
    <w:rsid w:val="00A437C5"/>
    <w:rsid w:val="00E5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5E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E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5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5E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E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5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arant.ru/hotlaw/federal/13300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2020-03-13T12:25:00Z</dcterms:created>
  <dcterms:modified xsi:type="dcterms:W3CDTF">2020-03-13T12:31:00Z</dcterms:modified>
</cp:coreProperties>
</file>